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543377" w:rsidRDefault="00776583" w:rsidP="00543377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543377" w:rsidRPr="00EC7C4E" w:rsidRDefault="00543377" w:rsidP="00543377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543377" w:rsidRPr="00EC7C4E" w:rsidRDefault="00543377" w:rsidP="00543377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A9705E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Pr="00084AC5" w:rsidRDefault="00BA4EFC" w:rsidP="008F68D3">
      <w:pPr>
        <w:spacing w:after="0" w:line="240" w:lineRule="auto"/>
        <w:rPr>
          <w:b/>
          <w:sz w:val="24"/>
          <w:szCs w:val="24"/>
        </w:rPr>
      </w:pPr>
      <w:r w:rsidRPr="00084AC5">
        <w:rPr>
          <w:b/>
          <w:sz w:val="24"/>
          <w:szCs w:val="24"/>
        </w:rPr>
        <w:t>Spelling Words</w:t>
      </w:r>
    </w:p>
    <w:p w:rsidR="00BA4EFC" w:rsidRDefault="007C7020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stole</w:t>
      </w:r>
      <w:r w:rsidR="00A73162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>enter</w:t>
      </w:r>
      <w:r w:rsidR="00501C32">
        <w:tab/>
      </w:r>
      <w:r w:rsidR="00501C32">
        <w:tab/>
        <w:t>11.</w:t>
      </w:r>
      <w:r w:rsidR="00565A9C">
        <w:t xml:space="preserve"> </w:t>
      </w:r>
      <w:r>
        <w:t xml:space="preserve"> driven</w:t>
      </w:r>
      <w:r w:rsidR="00501C32">
        <w:tab/>
      </w:r>
      <w:r w:rsidR="000D229B">
        <w:tab/>
      </w:r>
      <w:r w:rsidR="00565A9C">
        <w:t xml:space="preserve">16. </w:t>
      </w:r>
      <w:r>
        <w:t xml:space="preserve"> past</w:t>
      </w:r>
    </w:p>
    <w:p w:rsidR="00BA4EFC" w:rsidRDefault="007C7020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income</w:t>
      </w:r>
      <w:r w:rsidR="002730E9">
        <w:tab/>
      </w:r>
      <w:r w:rsidR="000508BA">
        <w:tab/>
      </w:r>
      <w:r w:rsidR="00A954E0">
        <w:tab/>
        <w:t xml:space="preserve">7.  </w:t>
      </w:r>
      <w:r>
        <w:t xml:space="preserve"> railroad</w:t>
      </w:r>
      <w:r w:rsidR="008554F1">
        <w:tab/>
      </w:r>
      <w:r w:rsidR="008554F1">
        <w:tab/>
        <w:t xml:space="preserve">12. </w:t>
      </w:r>
      <w:r w:rsidR="00587249">
        <w:t xml:space="preserve"> </w:t>
      </w:r>
      <w:r>
        <w:t>real</w:t>
      </w:r>
      <w:r w:rsidR="00565A9C">
        <w:tab/>
      </w:r>
      <w:r w:rsidR="00565A9C">
        <w:tab/>
        <w:t xml:space="preserve">17. </w:t>
      </w:r>
      <w:r>
        <w:t xml:space="preserve"> might</w:t>
      </w:r>
    </w:p>
    <w:p w:rsidR="00BA4EFC" w:rsidRDefault="007C7020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bought</w:t>
      </w:r>
      <w:r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 w:rsidR="00CE4BCE">
        <w:t xml:space="preserve"> </w:t>
      </w:r>
      <w:r>
        <w:t>unable</w:t>
      </w:r>
      <w:r w:rsidR="000508BA">
        <w:tab/>
      </w:r>
      <w:r w:rsidR="000508BA">
        <w:tab/>
      </w:r>
      <w:r w:rsidR="00DF2A96">
        <w:t xml:space="preserve">13. </w:t>
      </w:r>
      <w:r>
        <w:t xml:space="preserve"> recover</w:t>
      </w:r>
      <w:r w:rsidR="00A919A7">
        <w:tab/>
      </w:r>
      <w:r w:rsidR="00565A9C">
        <w:tab/>
        <w:t xml:space="preserve">18. </w:t>
      </w:r>
      <w:r w:rsidR="002730E9">
        <w:t xml:space="preserve"> </w:t>
      </w:r>
      <w:r>
        <w:t>contract</w:t>
      </w:r>
      <w:r w:rsidR="00BA4EFC">
        <w:tab/>
      </w:r>
    </w:p>
    <w:p w:rsidR="00BA4EFC" w:rsidRDefault="007C7020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paid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 ticket</w:t>
      </w:r>
      <w:r w:rsidR="000508BA">
        <w:tab/>
      </w:r>
      <w:r w:rsidR="00396EEB">
        <w:tab/>
      </w:r>
      <w:r w:rsidR="000508BA">
        <w:t xml:space="preserve">14. </w:t>
      </w:r>
      <w:r>
        <w:t xml:space="preserve"> mountain</w:t>
      </w:r>
      <w:r w:rsidR="00396EEB">
        <w:tab/>
      </w:r>
      <w:r w:rsidR="0040796D">
        <w:tab/>
        <w:t xml:space="preserve">19. </w:t>
      </w:r>
      <w:r>
        <w:t xml:space="preserve"> deal</w:t>
      </w:r>
    </w:p>
    <w:p w:rsidR="0043030B" w:rsidRDefault="007C7020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pay</w:t>
      </w:r>
      <w:r>
        <w:tab/>
      </w:r>
      <w:r>
        <w:tab/>
      </w:r>
      <w:r>
        <w:tab/>
        <w:t>10.  account</w:t>
      </w:r>
      <w:r w:rsidR="001164C3">
        <w:tab/>
      </w:r>
      <w:r w:rsidR="00543377">
        <w:tab/>
        <w:t>15. speak</w:t>
      </w:r>
      <w:r w:rsidR="00543377">
        <w:tab/>
      </w:r>
      <w:r w:rsidR="00543377">
        <w:tab/>
        <w:t xml:space="preserve">20. all  </w:t>
      </w:r>
      <w:r w:rsidR="00A9705E">
        <w:tab/>
      </w:r>
      <w:r w:rsidR="00A9705E">
        <w:tab/>
      </w:r>
      <w:r w:rsidR="00543377">
        <w:t xml:space="preserve"> 21. almost</w:t>
      </w:r>
    </w:p>
    <w:p w:rsidR="006367CB" w:rsidRDefault="007506AA" w:rsidP="008F68D3">
      <w:pPr>
        <w:spacing w:after="0" w:line="240" w:lineRule="auto"/>
        <w:ind w:left="360"/>
        <w:rPr>
          <w:b/>
        </w:rPr>
      </w:pPr>
      <w:r w:rsidRPr="00084AC5">
        <w:rPr>
          <w:b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9"/>
        <w:gridCol w:w="1075"/>
        <w:gridCol w:w="1065"/>
        <w:gridCol w:w="1062"/>
        <w:gridCol w:w="1076"/>
        <w:gridCol w:w="1067"/>
        <w:gridCol w:w="1062"/>
        <w:gridCol w:w="1063"/>
        <w:gridCol w:w="1060"/>
        <w:gridCol w:w="1057"/>
      </w:tblGrid>
      <w:tr w:rsidR="00A9705E" w:rsidTr="001A206E">
        <w:tc>
          <w:tcPr>
            <w:tcW w:w="1101" w:type="dxa"/>
          </w:tcPr>
          <w:p w:rsidR="001A206E" w:rsidRDefault="004155C0" w:rsidP="008F68D3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101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ie</w:t>
            </w:r>
          </w:p>
        </w:tc>
        <w:tc>
          <w:tcPr>
            <w:tcW w:w="1101" w:type="dxa"/>
          </w:tcPr>
          <w:p w:rsidR="001A206E" w:rsidRDefault="002279B6" w:rsidP="008F68D3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101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02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02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02" w:type="dxa"/>
          </w:tcPr>
          <w:p w:rsidR="001A206E" w:rsidRDefault="00A9705E" w:rsidP="008F68D3">
            <w:pPr>
              <w:rPr>
                <w:b/>
              </w:rPr>
            </w:pPr>
            <w:r>
              <w:rPr>
                <w:b/>
              </w:rPr>
              <w:t>e</w:t>
            </w:r>
            <w:r w:rsidR="00E37EE9">
              <w:rPr>
                <w:b/>
              </w:rPr>
              <w:t>a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ai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ei</w:t>
            </w:r>
          </w:p>
        </w:tc>
        <w:tc>
          <w:tcPr>
            <w:tcW w:w="1102" w:type="dxa"/>
          </w:tcPr>
          <w:p w:rsidR="001A206E" w:rsidRDefault="002279B6" w:rsidP="008F68D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9705E" w:rsidTr="001A206E">
        <w:tc>
          <w:tcPr>
            <w:tcW w:w="1101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1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101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101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ough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A9705E" w:rsidTr="001A206E">
        <w:tc>
          <w:tcPr>
            <w:tcW w:w="1101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eau</w:t>
            </w:r>
          </w:p>
        </w:tc>
        <w:tc>
          <w:tcPr>
            <w:tcW w:w="1101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augh</w:t>
            </w:r>
          </w:p>
        </w:tc>
        <w:tc>
          <w:tcPr>
            <w:tcW w:w="1101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tch</w:t>
            </w:r>
          </w:p>
        </w:tc>
        <w:tc>
          <w:tcPr>
            <w:tcW w:w="1101" w:type="dxa"/>
          </w:tcPr>
          <w:p w:rsidR="00543377" w:rsidRDefault="002279B6" w:rsidP="008F68D3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1102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1102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ear</w:t>
            </w:r>
          </w:p>
        </w:tc>
        <w:tc>
          <w:tcPr>
            <w:tcW w:w="1102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1102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1102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02" w:type="dxa"/>
          </w:tcPr>
          <w:p w:rsidR="00543377" w:rsidRDefault="00A9705E" w:rsidP="008F68D3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A206E" w:rsidRDefault="001A206E" w:rsidP="008F68D3">
      <w:pPr>
        <w:spacing w:after="0" w:line="240" w:lineRule="auto"/>
        <w:ind w:left="360"/>
        <w:rPr>
          <w:b/>
        </w:rPr>
      </w:pPr>
    </w:p>
    <w:sectPr w:rsidR="001A206E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60" w:rsidRDefault="009B4860" w:rsidP="00776583">
      <w:pPr>
        <w:spacing w:after="0" w:line="240" w:lineRule="auto"/>
      </w:pPr>
      <w:r>
        <w:separator/>
      </w:r>
    </w:p>
  </w:endnote>
  <w:endnote w:type="continuationSeparator" w:id="1">
    <w:p w:rsidR="009B4860" w:rsidRDefault="009B4860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60" w:rsidRDefault="009B4860" w:rsidP="00776583">
      <w:pPr>
        <w:spacing w:after="0" w:line="240" w:lineRule="auto"/>
      </w:pPr>
      <w:r>
        <w:separator/>
      </w:r>
    </w:p>
  </w:footnote>
  <w:footnote w:type="continuationSeparator" w:id="1">
    <w:p w:rsidR="009B4860" w:rsidRDefault="009B4860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B43A51" w:rsidRDefault="00776583">
    <w:pPr>
      <w:pStyle w:val="Header"/>
      <w:rPr>
        <w:sz w:val="24"/>
        <w:szCs w:val="24"/>
      </w:rPr>
    </w:pPr>
    <w:r w:rsidRPr="00B43A51">
      <w:rPr>
        <w:sz w:val="24"/>
        <w:szCs w:val="24"/>
      </w:rPr>
      <w:t>Name_______________________________________</w:t>
    </w:r>
  </w:p>
  <w:p w:rsidR="00776583" w:rsidRPr="00B43A51" w:rsidRDefault="00776583">
    <w:pPr>
      <w:pStyle w:val="Header"/>
      <w:rPr>
        <w:sz w:val="24"/>
        <w:szCs w:val="24"/>
      </w:rPr>
    </w:pPr>
    <w:r w:rsidRPr="00B43A51">
      <w:rPr>
        <w:sz w:val="24"/>
        <w:szCs w:val="24"/>
      </w:rPr>
      <w:t>This homework assignment is worth 10 points</w:t>
    </w:r>
    <w:r w:rsidR="00C04A42" w:rsidRPr="00B43A51">
      <w:rPr>
        <w:b/>
        <w:sz w:val="24"/>
        <w:szCs w:val="24"/>
      </w:rPr>
      <w:t xml:space="preserve">. </w:t>
    </w:r>
    <w:r w:rsidR="00A9664D" w:rsidRPr="00B43A51">
      <w:rPr>
        <w:b/>
        <w:sz w:val="24"/>
        <w:szCs w:val="24"/>
      </w:rPr>
      <w:t xml:space="preserve">  </w:t>
    </w:r>
    <w:r w:rsidR="00CE4BCE" w:rsidRPr="00B43A51">
      <w:rPr>
        <w:b/>
        <w:sz w:val="24"/>
        <w:szCs w:val="24"/>
      </w:rPr>
      <w:t xml:space="preserve">Due </w:t>
    </w:r>
    <w:r w:rsidR="00B43A51" w:rsidRPr="00B43A51">
      <w:rPr>
        <w:b/>
        <w:sz w:val="24"/>
        <w:szCs w:val="24"/>
      </w:rPr>
      <w:t>Februar11th (Week 20)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84AC5"/>
    <w:rsid w:val="000D229B"/>
    <w:rsid w:val="000F7E5D"/>
    <w:rsid w:val="001164C3"/>
    <w:rsid w:val="00136B4D"/>
    <w:rsid w:val="00137F62"/>
    <w:rsid w:val="00155629"/>
    <w:rsid w:val="00157396"/>
    <w:rsid w:val="001A206E"/>
    <w:rsid w:val="001B1110"/>
    <w:rsid w:val="001B55A3"/>
    <w:rsid w:val="001D494A"/>
    <w:rsid w:val="0021494C"/>
    <w:rsid w:val="00215121"/>
    <w:rsid w:val="002279B6"/>
    <w:rsid w:val="00262DF5"/>
    <w:rsid w:val="002730E9"/>
    <w:rsid w:val="00297B3C"/>
    <w:rsid w:val="002E0016"/>
    <w:rsid w:val="002E21FE"/>
    <w:rsid w:val="002E5EE5"/>
    <w:rsid w:val="0030245E"/>
    <w:rsid w:val="0033766C"/>
    <w:rsid w:val="00345B31"/>
    <w:rsid w:val="00362C74"/>
    <w:rsid w:val="00396EEB"/>
    <w:rsid w:val="003A5FBB"/>
    <w:rsid w:val="00405704"/>
    <w:rsid w:val="0040796D"/>
    <w:rsid w:val="0041459E"/>
    <w:rsid w:val="00415510"/>
    <w:rsid w:val="004155C0"/>
    <w:rsid w:val="00423343"/>
    <w:rsid w:val="0043030B"/>
    <w:rsid w:val="00455B1E"/>
    <w:rsid w:val="00470DA6"/>
    <w:rsid w:val="00492CC8"/>
    <w:rsid w:val="00496C61"/>
    <w:rsid w:val="004B08D7"/>
    <w:rsid w:val="004E1D8D"/>
    <w:rsid w:val="004E3DF2"/>
    <w:rsid w:val="00501C32"/>
    <w:rsid w:val="00543377"/>
    <w:rsid w:val="00544DFB"/>
    <w:rsid w:val="00547EA4"/>
    <w:rsid w:val="00565A9C"/>
    <w:rsid w:val="00587249"/>
    <w:rsid w:val="005912BC"/>
    <w:rsid w:val="0059226C"/>
    <w:rsid w:val="00593AF6"/>
    <w:rsid w:val="005F1A0B"/>
    <w:rsid w:val="006367CB"/>
    <w:rsid w:val="00664E67"/>
    <w:rsid w:val="006D62C9"/>
    <w:rsid w:val="006F3C45"/>
    <w:rsid w:val="00712CF7"/>
    <w:rsid w:val="00730DDE"/>
    <w:rsid w:val="007327A5"/>
    <w:rsid w:val="007506AA"/>
    <w:rsid w:val="007517AE"/>
    <w:rsid w:val="007538B9"/>
    <w:rsid w:val="00765C8B"/>
    <w:rsid w:val="007673D4"/>
    <w:rsid w:val="00776583"/>
    <w:rsid w:val="007C7020"/>
    <w:rsid w:val="007F647B"/>
    <w:rsid w:val="00804272"/>
    <w:rsid w:val="008554F1"/>
    <w:rsid w:val="0087415A"/>
    <w:rsid w:val="00885156"/>
    <w:rsid w:val="008A0D2A"/>
    <w:rsid w:val="008D61BC"/>
    <w:rsid w:val="008F68D3"/>
    <w:rsid w:val="0098596A"/>
    <w:rsid w:val="009A3A34"/>
    <w:rsid w:val="009B4860"/>
    <w:rsid w:val="009C3A09"/>
    <w:rsid w:val="00A05E7A"/>
    <w:rsid w:val="00A20ECD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9705E"/>
    <w:rsid w:val="00AB4DBC"/>
    <w:rsid w:val="00AC709E"/>
    <w:rsid w:val="00AD6806"/>
    <w:rsid w:val="00B32EA5"/>
    <w:rsid w:val="00B43A51"/>
    <w:rsid w:val="00BA4EFC"/>
    <w:rsid w:val="00C04A42"/>
    <w:rsid w:val="00C30CF8"/>
    <w:rsid w:val="00C37747"/>
    <w:rsid w:val="00C37BD2"/>
    <w:rsid w:val="00C54104"/>
    <w:rsid w:val="00CE4BCE"/>
    <w:rsid w:val="00D1793E"/>
    <w:rsid w:val="00D36FE9"/>
    <w:rsid w:val="00D6446A"/>
    <w:rsid w:val="00DA03D0"/>
    <w:rsid w:val="00DA511C"/>
    <w:rsid w:val="00DD4B86"/>
    <w:rsid w:val="00DE4483"/>
    <w:rsid w:val="00DF2A96"/>
    <w:rsid w:val="00E24921"/>
    <w:rsid w:val="00E37EE9"/>
    <w:rsid w:val="00E74E40"/>
    <w:rsid w:val="00E75D91"/>
    <w:rsid w:val="00EC7C4E"/>
    <w:rsid w:val="00EF554C"/>
    <w:rsid w:val="00F21CB5"/>
    <w:rsid w:val="00FC2426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cp:lastPrinted>2018-02-12T14:22:00Z</cp:lastPrinted>
  <dcterms:created xsi:type="dcterms:W3CDTF">2018-07-14T23:07:00Z</dcterms:created>
  <dcterms:modified xsi:type="dcterms:W3CDTF">2018-07-19T15:44:00Z</dcterms:modified>
</cp:coreProperties>
</file>